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工程建设中标结果范例</w:t>
      </w:r>
    </w:p>
    <w:tbl>
      <w:tblPr>
        <w:tblStyle w:val="3"/>
        <w:tblW w:w="1031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2"/>
        <w:gridCol w:w="2143"/>
        <w:gridCol w:w="1115"/>
        <w:gridCol w:w="1556"/>
        <w:gridCol w:w="1486"/>
        <w:gridCol w:w="2286"/>
      </w:tblGrid>
      <w:tr>
        <w:trPr>
          <w:trHeight w:val="470" w:hRule="atLeast"/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58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项目编号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97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标段名称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标段编号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最高限价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代理机构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787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代理机构地址和联系方式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招标方式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评标办法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开标时间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计划工期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被否决的投标人名称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Calibri" w:hAnsi="Calibri" w:eastAsia="微软雅黑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微软雅黑" w:cs="Times New Roman"/>
                <w:color w:val="auto"/>
                <w:kern w:val="0"/>
                <w:sz w:val="24"/>
                <w:szCs w:val="24"/>
                <w:lang w:eastAsia="zh-CN"/>
              </w:rPr>
              <w:t>可以附件形式公开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4"/>
                <w:szCs w:val="24"/>
              </w:rPr>
              <w:t>被否决的依据和原因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微软雅黑" w:cs="Times New Roman"/>
                <w:color w:val="auto"/>
                <w:kern w:val="0"/>
                <w:sz w:val="24"/>
                <w:szCs w:val="24"/>
                <w:lang w:eastAsia="zh-CN"/>
              </w:rPr>
              <w:t>可以附件形式公开</w:t>
            </w:r>
          </w:p>
        </w:tc>
      </w:tr>
      <w:tr>
        <w:trPr>
          <w:trHeight w:val="470" w:hRule="atLeast"/>
          <w:jc w:val="center"/>
        </w:trPr>
        <w:tc>
          <w:tcPr>
            <w:tcW w:w="17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中标（成交）</w:t>
            </w:r>
          </w:p>
          <w:p>
            <w:pPr>
              <w:widowControl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名  称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78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响应招标文件的资格能力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投标工期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地  址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59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投标价（元）</w:t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/费率（%）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资格证书名</w:t>
            </w:r>
          </w:p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称及编号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1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技术负责人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质量标准</w:t>
            </w:r>
          </w:p>
        </w:tc>
        <w:tc>
          <w:tcPr>
            <w:tcW w:w="37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项目负责人获奖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0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项目负责人业绩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42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技术负责人获奖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技术负责人业绩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企业获奖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470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企业业绩</w:t>
            </w:r>
          </w:p>
        </w:tc>
        <w:tc>
          <w:tcPr>
            <w:tcW w:w="64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left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rPr>
          <w:trHeight w:val="557" w:hRule="atLeast"/>
          <w:jc w:val="center"/>
        </w:trPr>
        <w:tc>
          <w:tcPr>
            <w:tcW w:w="1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333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858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Calibri" w:hAnsi="Calibri" w:eastAsia="微软雅黑" w:cs="Times New Roman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91"/>
    <w:rsid w:val="003A6791"/>
    <w:rsid w:val="00EF05B0"/>
    <w:rsid w:val="74EB07FB"/>
    <w:rsid w:val="77A7573F"/>
    <w:rsid w:val="FF47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253</Characters>
  <Lines>2</Lines>
  <Paragraphs>1</Paragraphs>
  <TotalTime>0</TotalTime>
  <ScaleCrop>false</ScaleCrop>
  <LinksUpToDate>false</LinksUpToDate>
  <CharactersWithSpaces>296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2023-07-11T07:36:00Z</dcterms:created>
  <dc:creator>NTKO</dc:creator>
  <cp:lastModifiedBy>admin</cp:lastModifiedBy>
  <dcterms:modified xsi:type="dcterms:W3CDTF">2023-08-10T10:07:48Z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